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51" w:rsidRDefault="00727DDE" w:rsidP="00D01E51">
      <w:pPr>
        <w:pStyle w:val="Heading1"/>
        <w:spacing w:before="0" w:after="0" w:line="276" w:lineRule="auto"/>
        <w:jc w:val="left"/>
      </w:pPr>
      <w:r>
        <w:t xml:space="preserve">Le </w:t>
      </w:r>
      <w:r w:rsidR="00D01E51">
        <w:t xml:space="preserve">Wirtgen Group présente ses technologies </w:t>
      </w:r>
      <w:r>
        <w:t>avancées</w:t>
      </w:r>
      <w:r w:rsidR="00D01E51">
        <w:t xml:space="preserve"> pour la construction et </w:t>
      </w:r>
      <w:r>
        <w:t>la réhabilitation</w:t>
      </w:r>
      <w:r w:rsidR="00D01E51">
        <w:t xml:space="preserve"> de </w:t>
      </w:r>
      <w:r>
        <w:t>routes</w:t>
      </w:r>
      <w:r w:rsidR="00D01E51">
        <w:t xml:space="preserve"> au salon World of Asphalt 2019 </w:t>
      </w:r>
    </w:p>
    <w:p w:rsidR="0030316D" w:rsidRPr="0022702F" w:rsidRDefault="0030316D" w:rsidP="00D01E51">
      <w:pPr>
        <w:pStyle w:val="Text"/>
        <w:jc w:val="left"/>
        <w:rPr>
          <w:lang w:val="en-US"/>
        </w:rPr>
      </w:pPr>
    </w:p>
    <w:p w:rsidR="00D01E51" w:rsidRDefault="00D01E51" w:rsidP="00790FAA">
      <w:pPr>
        <w:pStyle w:val="Text"/>
        <w:spacing w:line="276" w:lineRule="auto"/>
        <w:rPr>
          <w:rStyle w:val="Emphasis"/>
        </w:rPr>
      </w:pPr>
      <w:r>
        <w:rPr>
          <w:rStyle w:val="Emphasis"/>
        </w:rPr>
        <w:t xml:space="preserve">Les technologies </w:t>
      </w:r>
      <w:r w:rsidR="00727DDE">
        <w:rPr>
          <w:rStyle w:val="Emphasis"/>
        </w:rPr>
        <w:t>avancées</w:t>
      </w:r>
      <w:r>
        <w:rPr>
          <w:rStyle w:val="Emphasis"/>
        </w:rPr>
        <w:t xml:space="preserve"> du Wirtgen Group pour la construction, </w:t>
      </w:r>
      <w:r w:rsidR="00727DDE">
        <w:rPr>
          <w:rStyle w:val="Emphasis"/>
        </w:rPr>
        <w:t>la réhabilitation</w:t>
      </w:r>
      <w:r>
        <w:rPr>
          <w:rStyle w:val="Emphasis"/>
        </w:rPr>
        <w:t xml:space="preserve"> et le recyclage des </w:t>
      </w:r>
      <w:r w:rsidR="00727DDE">
        <w:rPr>
          <w:rStyle w:val="Emphasis"/>
        </w:rPr>
        <w:t>routes</w:t>
      </w:r>
      <w:r>
        <w:rPr>
          <w:rStyle w:val="Emphasis"/>
        </w:rPr>
        <w:t xml:space="preserve"> en bitume constitueront le principal attrait du stand n° 33077 de Wirtgen au salon World of Asphalt 2019, qui se tiendra à Indianapolis du 12 au 14 février. Les produits de Wirtgen, Vögele, Hamm et Kleemann démontreront à quel point les technologies de Wirtgen contribuent à maximiser la productivité et la rentabilité des entreprises de construction routière et des collectivités publiques.</w:t>
      </w:r>
    </w:p>
    <w:p w:rsidR="00D01E51" w:rsidRPr="00CA176A" w:rsidRDefault="00D01E51" w:rsidP="00790FAA">
      <w:pPr>
        <w:pStyle w:val="Text"/>
        <w:spacing w:line="276" w:lineRule="auto"/>
        <w:rPr>
          <w:b/>
          <w:iCs/>
        </w:rPr>
      </w:pPr>
    </w:p>
    <w:p w:rsidR="00874F93" w:rsidRDefault="00182CA8" w:rsidP="00790FAA">
      <w:pPr>
        <w:pStyle w:val="Text"/>
        <w:spacing w:line="276" w:lineRule="auto"/>
      </w:pPr>
      <w:r>
        <w:t xml:space="preserve">La </w:t>
      </w:r>
      <w:r>
        <w:rPr>
          <w:b/>
        </w:rPr>
        <w:t>Wirtgen W 150 CFi</w:t>
      </w:r>
      <w:r>
        <w:t xml:space="preserve">, avec la nouvelle unité de fraisage de 1 800 mm, sera présentée au salon, aux côtés d’une présentation sur la technologie des outils de coupe avec des tambours de taille et des nouveaux outils de taille PCD de Wirtgen. Avec les avantages offerts par Wirtgen, tels que le système de nivellement </w:t>
      </w:r>
      <w:r>
        <w:rPr>
          <w:i/>
        </w:rPr>
        <w:t>Level Pro Plus</w:t>
      </w:r>
      <w:r>
        <w:t xml:space="preserve"> et le </w:t>
      </w:r>
      <w:r>
        <w:rPr>
          <w:i/>
        </w:rPr>
        <w:t xml:space="preserve">Flexible Cutter System </w:t>
      </w:r>
      <w:r>
        <w:t>(FCS), la W 150 CF/ W 150 CFi offre des performances de fraisage élevées dans un système facilement transportable. Alors qu’elle était disponible avec une largeur de tambour standard de 1 500 mm, elle peut désormais être équipée d’un tambour de 1 800 mm, ce qui en fait la machine de prédilection pour la réfection des couches de roulement sur les chantiers de moyenne à grande largeur.</w:t>
      </w:r>
    </w:p>
    <w:p w:rsidR="00E26BA1" w:rsidRDefault="00E26BA1" w:rsidP="00790FAA">
      <w:pPr>
        <w:pStyle w:val="Text"/>
        <w:spacing w:line="276" w:lineRule="auto"/>
        <w:rPr>
          <w:lang w:val="en-US"/>
        </w:rPr>
      </w:pPr>
    </w:p>
    <w:p w:rsidR="00E26BA1" w:rsidRDefault="00E26BA1" w:rsidP="00790FAA">
      <w:pPr>
        <w:pStyle w:val="Text"/>
        <w:spacing w:line="276" w:lineRule="auto"/>
      </w:pPr>
      <w:r>
        <w:t xml:space="preserve">Les nouveaux </w:t>
      </w:r>
      <w:r>
        <w:rPr>
          <w:b/>
        </w:rPr>
        <w:t>outils de fraisage PCD</w:t>
      </w:r>
      <w:r>
        <w:t xml:space="preserve"> présentés au salon conviennent particulièrement à la réfection de la couche de surface grâce à leur géométrie et leurs matériaux de pointe. L’outil a une durée de vie très longue grâce à sa pointe en diamant polycristallin extrêmement résistante à l’usure.</w:t>
      </w:r>
    </w:p>
    <w:p w:rsidR="00E26BA1" w:rsidRPr="00CA176A" w:rsidRDefault="00E26BA1" w:rsidP="00790FAA">
      <w:pPr>
        <w:pStyle w:val="Text"/>
        <w:spacing w:line="276" w:lineRule="auto"/>
      </w:pPr>
    </w:p>
    <w:p w:rsidR="002152CF" w:rsidRDefault="00E26BA1" w:rsidP="00790FAA">
      <w:pPr>
        <w:pStyle w:val="Text"/>
        <w:spacing w:line="276" w:lineRule="auto"/>
      </w:pPr>
      <w:r>
        <w:t xml:space="preserve">Le finisseur </w:t>
      </w:r>
      <w:r>
        <w:rPr>
          <w:b/>
        </w:rPr>
        <w:t xml:space="preserve">SUPER 1800-3i </w:t>
      </w:r>
      <w:r>
        <w:rPr>
          <w:b/>
          <w:i/>
        </w:rPr>
        <w:t>SprayJet</w:t>
      </w:r>
      <w:r>
        <w:t xml:space="preserve"> de </w:t>
      </w:r>
      <w:r>
        <w:rPr>
          <w:b/>
        </w:rPr>
        <w:t>Vögele</w:t>
      </w:r>
      <w:r>
        <w:t xml:space="preserve"> sera doté de la technologie de </w:t>
      </w:r>
      <w:r w:rsidR="00F8445A">
        <w:t>pulvérisation</w:t>
      </w:r>
      <w:r>
        <w:t xml:space="preserve"> SprayJet pour les couches collées ultra-minces — et désormais aussi pour la mise en place des couches de liaison pour la pose d’asphalte standard. Les excellents finisseurs </w:t>
      </w:r>
      <w:r>
        <w:rPr>
          <w:b/>
        </w:rPr>
        <w:t>SUPER 2000-3i</w:t>
      </w:r>
      <w:r>
        <w:t xml:space="preserve"> de 10 pieds, sur chenilles, et </w:t>
      </w:r>
      <w:r>
        <w:rPr>
          <w:b/>
        </w:rPr>
        <w:t>SUPER 700-3i</w:t>
      </w:r>
      <w:r>
        <w:t xml:space="preserve"> sur chenilles seront également présentés. </w:t>
      </w:r>
    </w:p>
    <w:p w:rsidR="002152CF" w:rsidRDefault="002152CF" w:rsidP="00790FAA">
      <w:pPr>
        <w:pStyle w:val="Text"/>
        <w:spacing w:line="276" w:lineRule="auto"/>
        <w:rPr>
          <w:lang w:val="en-US"/>
        </w:rPr>
      </w:pPr>
    </w:p>
    <w:p w:rsidR="00815347" w:rsidRDefault="00182CA8" w:rsidP="00790FAA">
      <w:pPr>
        <w:pStyle w:val="Text"/>
        <w:spacing w:line="276" w:lineRule="auto"/>
      </w:pPr>
      <w:r>
        <w:t xml:space="preserve">Parmi les rouleaux compacteurs d’asphalte de </w:t>
      </w:r>
      <w:r>
        <w:rPr>
          <w:b/>
        </w:rPr>
        <w:t>Hamm</w:t>
      </w:r>
      <w:r>
        <w:t xml:space="preserve"> de toutes dimensions, les visiteurs pourront découvrir l’innovant </w:t>
      </w:r>
      <w:r w:rsidR="00F8445A">
        <w:rPr>
          <w:lang w:val="fr-CH"/>
        </w:rPr>
        <w:t xml:space="preserve">le compacteur à articulation pivotante </w:t>
      </w:r>
      <w:r>
        <w:rPr>
          <w:b/>
        </w:rPr>
        <w:t xml:space="preserve">DV+90i VV-S </w:t>
      </w:r>
      <w:r>
        <w:t xml:space="preserve">avec tambour vibrant pour un compactage parfait des petits rayons ; le </w:t>
      </w:r>
      <w:r>
        <w:rPr>
          <w:b/>
        </w:rPr>
        <w:t>HD+ 90i VO</w:t>
      </w:r>
      <w:r>
        <w:t xml:space="preserve"> doté d’un tambour vibrant et d’un tambour oscillant à l’intérieur d’une seule et même unité ; et deux rouleaux HD </w:t>
      </w:r>
      <w:r>
        <w:rPr>
          <w:i/>
        </w:rPr>
        <w:t>CompactLine</w:t>
      </w:r>
      <w:r>
        <w:t xml:space="preserve">, le </w:t>
      </w:r>
      <w:r>
        <w:rPr>
          <w:b/>
        </w:rPr>
        <w:t>HD 14i VO</w:t>
      </w:r>
      <w:r>
        <w:t xml:space="preserve"> avec tambour vibrant et oscillant, et le </w:t>
      </w:r>
      <w:r>
        <w:rPr>
          <w:b/>
        </w:rPr>
        <w:t xml:space="preserve">HD 12i VV </w:t>
      </w:r>
      <w:r w:rsidR="00815347">
        <w:t>avec deux tambours vibrants.</w:t>
      </w:r>
    </w:p>
    <w:p w:rsidR="00815347" w:rsidRDefault="00815347" w:rsidP="00790FAA">
      <w:pPr>
        <w:pStyle w:val="Text"/>
        <w:spacing w:line="276" w:lineRule="auto"/>
      </w:pPr>
    </w:p>
    <w:p w:rsidR="0074533C" w:rsidRDefault="0074533C" w:rsidP="00790FAA">
      <w:pPr>
        <w:pStyle w:val="Text"/>
        <w:spacing w:line="276" w:lineRule="auto"/>
      </w:pPr>
      <w:bookmarkStart w:id="0" w:name="_GoBack"/>
      <w:bookmarkEnd w:id="0"/>
      <w:r>
        <w:t xml:space="preserve">Enfin, le broyeur à percussion mobile sur chenilles </w:t>
      </w:r>
      <w:r>
        <w:rPr>
          <w:b/>
        </w:rPr>
        <w:t>MOBIREX MR 130 Zi EVO2</w:t>
      </w:r>
      <w:r>
        <w:t xml:space="preserve"> de </w:t>
      </w:r>
      <w:r>
        <w:rPr>
          <w:b/>
        </w:rPr>
        <w:t>Kleemann</w:t>
      </w:r>
      <w:r>
        <w:t>, facile à transporté, sera également exposé. Ce broyeur à percussion mobile peut être utilisé pour la roche naturelle, mais il convient aussi tout particulièrement aux revêtements d’asphalte récupéré (RAP) et aux granulats de béton recyclé (RCA) dans les usines de production d’asphalte.</w:t>
      </w:r>
    </w:p>
    <w:p w:rsidR="0074533C" w:rsidRPr="00CA176A" w:rsidRDefault="0074533C" w:rsidP="00D01E51">
      <w:pPr>
        <w:pStyle w:val="Text"/>
        <w:spacing w:line="276" w:lineRule="auto"/>
        <w:jc w:val="left"/>
      </w:pPr>
    </w:p>
    <w:p w:rsidR="0030316D" w:rsidRPr="0030316D" w:rsidRDefault="0074533C" w:rsidP="0030316D">
      <w:pPr>
        <w:pStyle w:val="HeadlineFotos"/>
      </w:pPr>
      <w:r>
        <w:t>Photos :</w:t>
      </w:r>
    </w:p>
    <w:tbl>
      <w:tblPr>
        <w:tblStyle w:val="Basic"/>
        <w:tblW w:w="0" w:type="auto"/>
        <w:tblCellSpacing w:w="71" w:type="dxa"/>
        <w:tblLook w:val="04A0" w:firstRow="1" w:lastRow="0" w:firstColumn="1" w:lastColumn="0" w:noHBand="0" w:noVBand="1"/>
      </w:tblPr>
      <w:tblGrid>
        <w:gridCol w:w="4951"/>
        <w:gridCol w:w="4857"/>
      </w:tblGrid>
      <w:tr w:rsidR="000A25D1" w:rsidRPr="003F2E5B" w:rsidTr="00F052E3">
        <w:trPr>
          <w:cnfStyle w:val="100000000000" w:firstRow="1" w:lastRow="0" w:firstColumn="0" w:lastColumn="0" w:oddVBand="0" w:evenVBand="0" w:oddHBand="0" w:evenHBand="0" w:firstRowFirstColumn="0" w:firstRowLastColumn="0" w:lastRowFirstColumn="0" w:lastRowLastColumn="0"/>
          <w:tblCellSpacing w:w="71" w:type="dxa"/>
        </w:trPr>
        <w:tc>
          <w:tcPr>
            <w:tcW w:w="4738" w:type="dxa"/>
            <w:tcBorders>
              <w:right w:val="single" w:sz="4" w:space="0" w:color="auto"/>
            </w:tcBorders>
          </w:tcPr>
          <w:p w:rsidR="000A25D1" w:rsidRPr="00D166AC" w:rsidRDefault="0074533C" w:rsidP="00AF004D">
            <w:r>
              <w:rPr>
                <w:noProof/>
                <w:lang w:val="en-US"/>
              </w:rPr>
              <w:drawing>
                <wp:inline distT="0" distB="0" distL="0" distR="0" wp14:anchorId="2574C8B2" wp14:editId="0C44097E">
                  <wp:extent cx="2725032" cy="204377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25032" cy="2043774"/>
                          </a:xfrm>
                          <a:prstGeom prst="rect">
                            <a:avLst/>
                          </a:prstGeom>
                          <a:noFill/>
                        </pic:spPr>
                      </pic:pic>
                    </a:graphicData>
                  </a:graphic>
                </wp:inline>
              </w:drawing>
            </w:r>
          </w:p>
        </w:tc>
        <w:tc>
          <w:tcPr>
            <w:tcW w:w="4644" w:type="dxa"/>
          </w:tcPr>
          <w:p w:rsidR="0074533C" w:rsidRPr="0074533C" w:rsidRDefault="0074533C" w:rsidP="0074533C">
            <w:pPr>
              <w:pStyle w:val="Heading3"/>
              <w:outlineLvl w:val="2"/>
            </w:pPr>
            <w:r>
              <w:t>W_photo_W150CFi_00659_HI</w:t>
            </w:r>
          </w:p>
          <w:p w:rsidR="000A25D1" w:rsidRPr="00790FAA" w:rsidRDefault="0074533C" w:rsidP="00F052E3">
            <w:pPr>
              <w:pStyle w:val="Text"/>
              <w:jc w:val="left"/>
              <w:rPr>
                <w:sz w:val="20"/>
              </w:rPr>
            </w:pPr>
            <w:r>
              <w:rPr>
                <w:sz w:val="20"/>
              </w:rPr>
              <w:t>Une productivité élevée, des applications polyvalentes et économiques et une grande simplicité de transport font de la fraiseuse compacte Wirtgen W 150 CF/</w:t>
            </w:r>
            <w:r>
              <w:rPr>
                <w:rFonts w:ascii="Times New Roman" w:hAnsi="Times New Roman"/>
                <w:sz w:val="20"/>
              </w:rPr>
              <w:t> </w:t>
            </w:r>
            <w:r>
              <w:rPr>
                <w:sz w:val="20"/>
              </w:rPr>
              <w:t>W 150 CFi, avec la nouvelle unité de fraisage de 1 800 mm, la machine idéale pour la réfection des couches de roulement sur les chantiers de moyenne à grande largeur.</w:t>
            </w:r>
          </w:p>
        </w:tc>
      </w:tr>
    </w:tbl>
    <w:p w:rsidR="000A25D1" w:rsidRDefault="000A25D1" w:rsidP="00D166AC">
      <w:pPr>
        <w:pStyle w:val="Text"/>
        <w:rPr>
          <w:lang w:val="en-US"/>
        </w:rPr>
      </w:pPr>
    </w:p>
    <w:tbl>
      <w:tblPr>
        <w:tblStyle w:val="Basic"/>
        <w:tblW w:w="0" w:type="auto"/>
        <w:tblCellSpacing w:w="71" w:type="dxa"/>
        <w:tblLook w:val="04A0" w:firstRow="1" w:lastRow="0" w:firstColumn="1" w:lastColumn="0" w:noHBand="0" w:noVBand="1"/>
      </w:tblPr>
      <w:tblGrid>
        <w:gridCol w:w="4993"/>
        <w:gridCol w:w="4815"/>
      </w:tblGrid>
      <w:tr w:rsidR="000A25D1" w:rsidRPr="003F2E5B" w:rsidTr="00AF0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25D1" w:rsidRPr="00D166AC" w:rsidRDefault="00AB7A4A" w:rsidP="00AF004D">
            <w:r>
              <w:rPr>
                <w:noProof/>
                <w:lang w:val="en-US"/>
              </w:rPr>
              <w:drawing>
                <wp:inline distT="0" distB="0" distL="0" distR="0">
                  <wp:extent cx="2743200"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GELE SUPER 1800-3i SPRAY JET low res.jpg"/>
                          <pic:cNvPicPr/>
                        </pic:nvPicPr>
                        <pic:blipFill>
                          <a:blip r:embed="rId10" cstate="email">
                            <a:extLst>
                              <a:ext uri="{28A0092B-C50C-407E-A947-70E740481C1C}">
                                <a14:useLocalDpi xmlns:a14="http://schemas.microsoft.com/office/drawing/2010/main"/>
                              </a:ext>
                            </a:extLst>
                          </a:blip>
                          <a:stretch>
                            <a:fillRect/>
                          </a:stretch>
                        </pic:blipFill>
                        <pic:spPr>
                          <a:xfrm>
                            <a:off x="0" y="0"/>
                            <a:ext cx="2743200" cy="1828800"/>
                          </a:xfrm>
                          <a:prstGeom prst="rect">
                            <a:avLst/>
                          </a:prstGeom>
                        </pic:spPr>
                      </pic:pic>
                    </a:graphicData>
                  </a:graphic>
                </wp:inline>
              </w:drawing>
            </w:r>
          </w:p>
        </w:tc>
        <w:tc>
          <w:tcPr>
            <w:tcW w:w="4832" w:type="dxa"/>
          </w:tcPr>
          <w:p w:rsidR="000A25D1" w:rsidRPr="006630CD" w:rsidRDefault="00752377" w:rsidP="00752377">
            <w:pPr>
              <w:pStyle w:val="Heading3"/>
              <w:jc w:val="left"/>
              <w:outlineLvl w:val="2"/>
            </w:pPr>
            <w:r>
              <w:t>Voegele_SUPER_1800-3i SprayJet</w:t>
            </w:r>
          </w:p>
          <w:p w:rsidR="000A25D1" w:rsidRPr="006630CD" w:rsidRDefault="00256612" w:rsidP="00F8445A">
            <w:pPr>
              <w:pStyle w:val="Text"/>
              <w:jc w:val="left"/>
              <w:rPr>
                <w:sz w:val="20"/>
              </w:rPr>
            </w:pPr>
            <w:r>
              <w:rPr>
                <w:sz w:val="20"/>
              </w:rPr>
              <w:t xml:space="preserve">Le finisseur SUPER 1800-3i SprayJet de Vögele sera doté de la technologie de </w:t>
            </w:r>
            <w:r w:rsidR="00F8445A">
              <w:rPr>
                <w:sz w:val="20"/>
              </w:rPr>
              <w:t>pulvérisation</w:t>
            </w:r>
            <w:r>
              <w:rPr>
                <w:sz w:val="20"/>
              </w:rPr>
              <w:t xml:space="preserve"> SprayJet pour les couches collées ultra-minces — et désormais aussi pour la mise en place des couches de liaison pour la pose d’asphalte standard.</w:t>
            </w:r>
          </w:p>
        </w:tc>
      </w:tr>
    </w:tbl>
    <w:p w:rsidR="00F8445A" w:rsidRPr="00CA176A" w:rsidRDefault="00F8445A" w:rsidP="00D166AC">
      <w:pPr>
        <w:pStyle w:val="Text"/>
      </w:pPr>
    </w:p>
    <w:p w:rsidR="00F8445A" w:rsidRPr="00CA176A" w:rsidRDefault="00F8445A" w:rsidP="00F8445A">
      <w:pPr>
        <w:pStyle w:val="Text"/>
      </w:pPr>
      <w:r w:rsidRPr="00CA176A">
        <w:br w:type="page"/>
      </w:r>
    </w:p>
    <w:p w:rsidR="00F8445A" w:rsidRPr="0030316D" w:rsidRDefault="00F8445A" w:rsidP="00F8445A">
      <w:pPr>
        <w:pStyle w:val="HeadlineFotos"/>
      </w:pPr>
      <w:r>
        <w:lastRenderedPageBreak/>
        <w:t>Photos :</w:t>
      </w:r>
    </w:p>
    <w:tbl>
      <w:tblPr>
        <w:tblStyle w:val="Basic"/>
        <w:tblW w:w="0" w:type="auto"/>
        <w:tblCellSpacing w:w="71" w:type="dxa"/>
        <w:tblLook w:val="04A0" w:firstRow="1" w:lastRow="0" w:firstColumn="1" w:lastColumn="0" w:noHBand="0" w:noVBand="1"/>
      </w:tblPr>
      <w:tblGrid>
        <w:gridCol w:w="5017"/>
        <w:gridCol w:w="4791"/>
      </w:tblGrid>
      <w:tr w:rsidR="009C240E" w:rsidRPr="003F2E5B" w:rsidTr="00EE745A">
        <w:trPr>
          <w:cnfStyle w:val="100000000000" w:firstRow="1" w:lastRow="0" w:firstColumn="0" w:lastColumn="0" w:oddVBand="0" w:evenVBand="0" w:oddHBand="0" w:evenHBand="0" w:firstRowFirstColumn="0" w:firstRowLastColumn="0" w:lastRowFirstColumn="0" w:lastRowLastColumn="0"/>
          <w:tblCellSpacing w:w="71" w:type="dxa"/>
        </w:trPr>
        <w:tc>
          <w:tcPr>
            <w:tcW w:w="4804" w:type="dxa"/>
            <w:tcBorders>
              <w:right w:val="single" w:sz="4" w:space="0" w:color="auto"/>
            </w:tcBorders>
          </w:tcPr>
          <w:p w:rsidR="009C240E" w:rsidRPr="00D166AC" w:rsidRDefault="009C240E" w:rsidP="00AF004D">
            <w:r>
              <w:rPr>
                <w:b/>
                <w:noProof/>
                <w:lang w:val="en-US"/>
              </w:rPr>
              <w:drawing>
                <wp:inline distT="0" distB="0" distL="0" distR="0" wp14:anchorId="552474F0" wp14:editId="72A6F51A">
                  <wp:extent cx="2794530" cy="1863020"/>
                  <wp:effectExtent l="0" t="0" r="635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94530" cy="1863020"/>
                          </a:xfrm>
                          <a:prstGeom prst="rect">
                            <a:avLst/>
                          </a:prstGeom>
                          <a:noFill/>
                          <a:ln>
                            <a:noFill/>
                          </a:ln>
                        </pic:spPr>
                      </pic:pic>
                    </a:graphicData>
                  </a:graphic>
                </wp:inline>
              </w:drawing>
            </w:r>
          </w:p>
        </w:tc>
        <w:tc>
          <w:tcPr>
            <w:tcW w:w="4578" w:type="dxa"/>
          </w:tcPr>
          <w:p w:rsidR="000A25D1" w:rsidRPr="000A25D1" w:rsidRDefault="00195FEA" w:rsidP="000A25D1">
            <w:pPr>
              <w:contextualSpacing/>
              <w:rPr>
                <w:rFonts w:ascii="Verdana" w:eastAsia="Times New Roman" w:hAnsi="Verdana" w:cs="Times New Roman"/>
                <w:b/>
                <w:snapToGrid w:val="0"/>
                <w:sz w:val="20"/>
                <w:szCs w:val="24"/>
              </w:rPr>
            </w:pPr>
            <w:r>
              <w:rPr>
                <w:rFonts w:ascii="Verdana" w:hAnsi="Verdana"/>
                <w:b/>
                <w:snapToGrid w:val="0"/>
                <w:sz w:val="20"/>
                <w:szCs w:val="24"/>
              </w:rPr>
              <w:t>HAMM_Easy Drive</w:t>
            </w:r>
          </w:p>
          <w:p w:rsidR="000A25D1" w:rsidRPr="000A25D1" w:rsidRDefault="000A25D1" w:rsidP="000A25D1">
            <w:pPr>
              <w:tabs>
                <w:tab w:val="left" w:pos="4475"/>
              </w:tabs>
              <w:ind w:right="85"/>
              <w:contextualSpacing/>
              <w:rPr>
                <w:rFonts w:ascii="Verdana" w:eastAsia="Times New Roman" w:hAnsi="Verdana" w:cs="Times New Roman"/>
                <w:snapToGrid w:val="0"/>
                <w:sz w:val="20"/>
                <w:szCs w:val="24"/>
                <w:lang w:val="en-US" w:eastAsia="de-CH"/>
              </w:rPr>
            </w:pPr>
          </w:p>
          <w:p w:rsidR="009C240E" w:rsidRPr="006630CD" w:rsidRDefault="000A25D1" w:rsidP="00F8445A">
            <w:pPr>
              <w:pStyle w:val="Text"/>
              <w:jc w:val="left"/>
              <w:rPr>
                <w:sz w:val="20"/>
              </w:rPr>
            </w:pPr>
            <w:r>
              <w:rPr>
                <w:rFonts w:ascii="Verdana" w:hAnsi="Verdana"/>
                <w:snapToGrid w:val="0"/>
                <w:sz w:val="20"/>
                <w:szCs w:val="24"/>
              </w:rPr>
              <w:t xml:space="preserve">Un seul concept de fonctionnement pour tous les rouleaux Hamm : </w:t>
            </w:r>
            <w:r>
              <w:rPr>
                <w:rFonts w:ascii="Verdana" w:hAnsi="Verdana"/>
                <w:snapToGrid w:val="0"/>
                <w:sz w:val="20"/>
              </w:rPr>
              <w:t xml:space="preserve">Easy Drive est intégré dans les rouleaux tandem à </w:t>
            </w:r>
            <w:r w:rsidR="00F8445A">
              <w:rPr>
                <w:rFonts w:ascii="Verdana" w:hAnsi="Verdana"/>
                <w:snapToGrid w:val="0"/>
                <w:sz w:val="20"/>
              </w:rPr>
              <w:t>articulation pivotante</w:t>
            </w:r>
            <w:r>
              <w:rPr>
                <w:rFonts w:ascii="Verdana" w:hAnsi="Verdana"/>
                <w:snapToGrid w:val="0"/>
                <w:sz w:val="20"/>
              </w:rPr>
              <w:t xml:space="preserve"> de la gamme DV+, les rouleaux tandem articulés de la gamme HD+, les compacteurs de la gamme H et les rouleaux sur pneus de la gamme HP.</w:t>
            </w:r>
          </w:p>
        </w:tc>
      </w:tr>
    </w:tbl>
    <w:p w:rsidR="009C240E" w:rsidRDefault="009C240E" w:rsidP="00D166AC">
      <w:pPr>
        <w:pStyle w:val="Text"/>
        <w:rPr>
          <w:lang w:val="en-US"/>
        </w:rPr>
      </w:pPr>
    </w:p>
    <w:tbl>
      <w:tblPr>
        <w:tblStyle w:val="Basic"/>
        <w:tblW w:w="0" w:type="auto"/>
        <w:tblCellSpacing w:w="71" w:type="dxa"/>
        <w:tblLook w:val="04A0" w:firstRow="1" w:lastRow="0" w:firstColumn="1" w:lastColumn="0" w:noHBand="0" w:noVBand="1"/>
      </w:tblPr>
      <w:tblGrid>
        <w:gridCol w:w="5015"/>
        <w:gridCol w:w="4793"/>
      </w:tblGrid>
      <w:tr w:rsidR="000A25D1" w:rsidRPr="003F2E5B" w:rsidTr="00C11E4C">
        <w:trPr>
          <w:cnfStyle w:val="100000000000" w:firstRow="1" w:lastRow="0" w:firstColumn="0" w:lastColumn="0" w:oddVBand="0" w:evenVBand="0" w:oddHBand="0" w:evenHBand="0" w:firstRowFirstColumn="0" w:firstRowLastColumn="0" w:lastRowFirstColumn="0" w:lastRowLastColumn="0"/>
          <w:tblCellSpacing w:w="71" w:type="dxa"/>
        </w:trPr>
        <w:tc>
          <w:tcPr>
            <w:tcW w:w="4802" w:type="dxa"/>
            <w:tcBorders>
              <w:right w:val="single" w:sz="4" w:space="0" w:color="auto"/>
            </w:tcBorders>
          </w:tcPr>
          <w:p w:rsidR="000A25D1" w:rsidRPr="00D166AC" w:rsidRDefault="000A25D1" w:rsidP="00AF004D">
            <w:r>
              <w:rPr>
                <w:b/>
                <w:noProof/>
                <w:lang w:val="en-US"/>
              </w:rPr>
              <w:drawing>
                <wp:inline distT="0" distB="0" distL="0" distR="0" wp14:anchorId="6FC81827" wp14:editId="6A537133">
                  <wp:extent cx="2803524" cy="139310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803524" cy="1393105"/>
                          </a:xfrm>
                          <a:prstGeom prst="rect">
                            <a:avLst/>
                          </a:prstGeom>
                          <a:noFill/>
                          <a:ln>
                            <a:noFill/>
                          </a:ln>
                        </pic:spPr>
                      </pic:pic>
                    </a:graphicData>
                  </a:graphic>
                </wp:inline>
              </w:drawing>
            </w:r>
          </w:p>
        </w:tc>
        <w:tc>
          <w:tcPr>
            <w:tcW w:w="4580" w:type="dxa"/>
          </w:tcPr>
          <w:p w:rsidR="00FA4EC4" w:rsidRPr="00FA4EC4" w:rsidRDefault="00195FEA" w:rsidP="00FA4EC4">
            <w:pPr>
              <w:pStyle w:val="Heading3"/>
              <w:outlineLvl w:val="2"/>
              <w:rPr>
                <w:szCs w:val="20"/>
              </w:rPr>
            </w:pPr>
            <w:r>
              <w:t>EVO_Line</w:t>
            </w:r>
          </w:p>
          <w:p w:rsidR="000A25D1" w:rsidRPr="006630CD" w:rsidRDefault="00FA4EC4" w:rsidP="00FA4EC4">
            <w:pPr>
              <w:pStyle w:val="Text"/>
              <w:jc w:val="left"/>
              <w:rPr>
                <w:sz w:val="20"/>
              </w:rPr>
            </w:pPr>
            <w:r>
              <w:rPr>
                <w:sz w:val="20"/>
              </w:rPr>
              <w:t>Les broyeurs et les unités de criblage de la gamme EVO se démarquent par leurs bonnes propriétés de transport, des champs d’application flexibles et une performance élevée combinée à une faible consommation</w:t>
            </w:r>
          </w:p>
        </w:tc>
      </w:tr>
    </w:tbl>
    <w:p w:rsidR="000A25D1" w:rsidRPr="006630CD" w:rsidRDefault="000A25D1" w:rsidP="00D166AC">
      <w:pPr>
        <w:pStyle w:val="Text"/>
        <w:rPr>
          <w:lang w:val="en-US"/>
        </w:rPr>
      </w:pPr>
    </w:p>
    <w:p w:rsidR="00F8445A" w:rsidRPr="004527D9" w:rsidRDefault="00F8445A" w:rsidP="00F8445A">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D166AC" w:rsidRPr="00EF030C" w:rsidRDefault="00D166AC" w:rsidP="00D166AC">
      <w:pPr>
        <w:pStyle w:val="Text"/>
        <w:rPr>
          <w:lang w:val="en-US"/>
        </w:rPr>
      </w:pPr>
    </w:p>
    <w:p w:rsidR="00F75B79" w:rsidRPr="00EF030C" w:rsidRDefault="00F75B79" w:rsidP="00D166AC">
      <w:pPr>
        <w:pStyle w:val="Text"/>
        <w:rPr>
          <w:lang w:val="en-US"/>
        </w:rPr>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F030C" w:rsidRPr="00B23868" w:rsidRDefault="00EF030C" w:rsidP="00EF030C">
            <w:pPr>
              <w:pStyle w:val="HeadlineKontakte"/>
            </w:pPr>
            <w:r>
              <w:rPr>
                <w:rFonts w:ascii="Verdana" w:hAnsi="Verdana"/>
                <w:caps w:val="0"/>
                <w:szCs w:val="22"/>
              </w:rPr>
              <w:t>Vous obtiendr</w:t>
            </w:r>
            <w:r w:rsidR="00F8445A">
              <w:rPr>
                <w:rFonts w:ascii="Verdana" w:hAnsi="Verdana"/>
                <w:caps w:val="0"/>
                <w:szCs w:val="22"/>
              </w:rPr>
              <w:t xml:space="preserve">ez de plus amples informations </w:t>
            </w:r>
            <w:r>
              <w:rPr>
                <w:rFonts w:ascii="Verdana" w:hAnsi="Verdana"/>
                <w:caps w:val="0"/>
                <w:szCs w:val="22"/>
              </w:rPr>
              <w:t>auprès de </w:t>
            </w:r>
            <w:r>
              <w:t>:</w:t>
            </w:r>
          </w:p>
          <w:p w:rsidR="00CA176A" w:rsidRPr="00652ACB" w:rsidRDefault="00CA176A" w:rsidP="00CA176A">
            <w:pPr>
              <w:pStyle w:val="Text"/>
              <w:rPr>
                <w:b/>
              </w:rPr>
            </w:pPr>
            <w:r>
              <w:rPr>
                <w:b/>
              </w:rPr>
              <w:t>WIRTGEN GROUP</w:t>
            </w:r>
          </w:p>
          <w:p w:rsidR="00CA176A" w:rsidRPr="00564374" w:rsidRDefault="00CA176A" w:rsidP="00CA176A">
            <w:pPr>
              <w:pStyle w:val="Text"/>
            </w:pPr>
            <w:r>
              <w:t>Corporate Communications</w:t>
            </w:r>
          </w:p>
          <w:p w:rsidR="00CA176A" w:rsidRPr="00FA4EC4" w:rsidRDefault="00CA176A" w:rsidP="00CA176A">
            <w:pPr>
              <w:pStyle w:val="Text"/>
            </w:pPr>
            <w:r>
              <w:t>Michaela Adams, Mario Linnemann</w:t>
            </w:r>
          </w:p>
          <w:p w:rsidR="00CA176A" w:rsidRPr="00B403DE" w:rsidRDefault="00CA176A" w:rsidP="00CA176A">
            <w:pPr>
              <w:pStyle w:val="Text"/>
            </w:pPr>
            <w:r>
              <w:t>Reinhard-Wirtgen-Strasse 2</w:t>
            </w:r>
          </w:p>
          <w:p w:rsidR="00CA176A" w:rsidRPr="00B403DE" w:rsidRDefault="00CA176A" w:rsidP="00CA176A">
            <w:pPr>
              <w:pStyle w:val="Text"/>
            </w:pPr>
            <w:r>
              <w:t>53578 Windhagen</w:t>
            </w:r>
          </w:p>
          <w:p w:rsidR="00CA176A" w:rsidRPr="00B403DE" w:rsidRDefault="00CA176A" w:rsidP="00CA176A">
            <w:pPr>
              <w:pStyle w:val="Text"/>
            </w:pPr>
            <w:r>
              <w:t>Allemagne</w:t>
            </w:r>
          </w:p>
          <w:p w:rsidR="00CA176A" w:rsidRPr="00B403DE" w:rsidRDefault="00CA176A" w:rsidP="00CA176A">
            <w:pPr>
              <w:pStyle w:val="Text"/>
            </w:pPr>
          </w:p>
          <w:p w:rsidR="00CA176A" w:rsidRPr="00B403DE" w:rsidRDefault="00CA176A" w:rsidP="00CA176A">
            <w:pPr>
              <w:pStyle w:val="Text"/>
            </w:pPr>
            <w:r>
              <w:t>Tél. :   +49 (0) 2645 131 – 4510</w:t>
            </w:r>
          </w:p>
          <w:p w:rsidR="00CA176A" w:rsidRPr="00B403DE" w:rsidRDefault="00CA176A" w:rsidP="00CA176A">
            <w:pPr>
              <w:pStyle w:val="Text"/>
            </w:pPr>
            <w:r>
              <w:t>Telefax :       +49 (0) 2645 131 – 499</w:t>
            </w:r>
          </w:p>
          <w:p w:rsidR="00CA176A" w:rsidRPr="00B403DE" w:rsidRDefault="00CA176A" w:rsidP="00CA176A">
            <w:pPr>
              <w:pStyle w:val="Text"/>
            </w:pPr>
            <w:r>
              <w:t>E-mail :   presse@wirtgen.com</w:t>
            </w:r>
          </w:p>
          <w:p w:rsidR="00D166AC" w:rsidRPr="00D166AC" w:rsidRDefault="00CA176A" w:rsidP="00CA176A">
            <w:pPr>
              <w:pStyle w:val="Text"/>
            </w:pPr>
            <w:r>
              <w:t>www.wirtgen-group.com</w:t>
            </w:r>
          </w:p>
        </w:tc>
        <w:tc>
          <w:tcPr>
            <w:tcW w:w="4832" w:type="dxa"/>
            <w:tcBorders>
              <w:left w:val="single" w:sz="48" w:space="0" w:color="FFFFFF" w:themeColor="background1"/>
            </w:tcBorders>
          </w:tcPr>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34191A" w:rsidRPr="0034191A" w:rsidRDefault="0034191A" w:rsidP="00432103">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56E" w:rsidRDefault="001D556E" w:rsidP="00E55534">
      <w:r>
        <w:separator/>
      </w:r>
    </w:p>
  </w:endnote>
  <w:endnote w:type="continuationSeparator" w:id="0">
    <w:p w:rsidR="001D556E" w:rsidRDefault="001D556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815347">
                    <w:rPr>
                      <w:noProof/>
                    </w:rPr>
                    <w:t>01</w:t>
                  </w:r>
                  <w:r w:rsidRPr="008C2DB2">
                    <w:fldChar w:fldCharType="end"/>
                  </w:r>
                </w:p>
              </w:sdtContent>
            </w:sdt>
          </w:tc>
        </w:tr>
      </w:sdtContent>
    </w:sdt>
  </w:tbl>
  <w:sdt>
    <w:sdtPr>
      <w:id w:val="-95864226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Pr>
                  <w:rStyle w:val="Emphasis"/>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56E" w:rsidRDefault="001D556E" w:rsidP="00E55534">
      <w:r>
        <w:separator/>
      </w:r>
    </w:p>
  </w:footnote>
  <w:footnote w:type="continuationSeparator" w:id="0">
    <w:p w:rsidR="001D556E" w:rsidRDefault="001D556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Header"/>
          <w:rPr>
            <w:noProof/>
            <w:sz w:val="14"/>
          </w:rPr>
        </w:pPr>
        <w:r>
          <w:rPr>
            <w:noProof/>
            <w:lang w:val="en-US"/>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t>COMMUNIQUÉ DE PRESSE</w:t>
              </w:r>
            </w:p>
          </w:tc>
        </w:tr>
      </w:tbl>
      <w:p w:rsidR="00A171F4" w:rsidRPr="002E765F" w:rsidRDefault="00DB4BB0">
        <w:pPr>
          <w:pStyle w:val="Header"/>
          <w:rPr>
            <w:sz w:val="14"/>
          </w:rPr>
        </w:pPr>
        <w:r>
          <w:rPr>
            <w:noProof/>
            <w:lang w:val="en-US"/>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en-US"/>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Header"/>
        </w:pPr>
        <w:r>
          <w:rPr>
            <w:noProof/>
            <w:lang w:val="en-US"/>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en-US"/>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0E9B"/>
    <w:rsid w:val="0005285B"/>
    <w:rsid w:val="00066D09"/>
    <w:rsid w:val="00090A18"/>
    <w:rsid w:val="0009665C"/>
    <w:rsid w:val="000A25D1"/>
    <w:rsid w:val="000C3060"/>
    <w:rsid w:val="000F4963"/>
    <w:rsid w:val="00103205"/>
    <w:rsid w:val="0012026F"/>
    <w:rsid w:val="00132055"/>
    <w:rsid w:val="0017711B"/>
    <w:rsid w:val="00182CA8"/>
    <w:rsid w:val="00195FEA"/>
    <w:rsid w:val="001B16BB"/>
    <w:rsid w:val="001D4944"/>
    <w:rsid w:val="001D556E"/>
    <w:rsid w:val="001F14D0"/>
    <w:rsid w:val="002152CF"/>
    <w:rsid w:val="0022702F"/>
    <w:rsid w:val="00253A2E"/>
    <w:rsid w:val="00256612"/>
    <w:rsid w:val="00260B90"/>
    <w:rsid w:val="00262491"/>
    <w:rsid w:val="002945F1"/>
    <w:rsid w:val="0029634D"/>
    <w:rsid w:val="002A0FB9"/>
    <w:rsid w:val="002C3F54"/>
    <w:rsid w:val="002E765F"/>
    <w:rsid w:val="002F108B"/>
    <w:rsid w:val="0030316D"/>
    <w:rsid w:val="00334DEF"/>
    <w:rsid w:val="0034191A"/>
    <w:rsid w:val="00343CC7"/>
    <w:rsid w:val="00354627"/>
    <w:rsid w:val="00384A08"/>
    <w:rsid w:val="003967B8"/>
    <w:rsid w:val="003A4365"/>
    <w:rsid w:val="003A753A"/>
    <w:rsid w:val="003E1CB6"/>
    <w:rsid w:val="003E3CF6"/>
    <w:rsid w:val="003E759F"/>
    <w:rsid w:val="003E7853"/>
    <w:rsid w:val="003F2E5B"/>
    <w:rsid w:val="00403373"/>
    <w:rsid w:val="00406C81"/>
    <w:rsid w:val="00412545"/>
    <w:rsid w:val="00427118"/>
    <w:rsid w:val="00430BB0"/>
    <w:rsid w:val="00432103"/>
    <w:rsid w:val="004532F9"/>
    <w:rsid w:val="004E6EF5"/>
    <w:rsid w:val="00506409"/>
    <w:rsid w:val="00530E32"/>
    <w:rsid w:val="005711A3"/>
    <w:rsid w:val="00573B2B"/>
    <w:rsid w:val="005776E9"/>
    <w:rsid w:val="005838C8"/>
    <w:rsid w:val="005942A4"/>
    <w:rsid w:val="005A4F04"/>
    <w:rsid w:val="005B5793"/>
    <w:rsid w:val="00622538"/>
    <w:rsid w:val="006330A2"/>
    <w:rsid w:val="00642EB6"/>
    <w:rsid w:val="00652ACB"/>
    <w:rsid w:val="006630CD"/>
    <w:rsid w:val="00691D0A"/>
    <w:rsid w:val="006F7602"/>
    <w:rsid w:val="00710729"/>
    <w:rsid w:val="00712A49"/>
    <w:rsid w:val="00722A17"/>
    <w:rsid w:val="00727DDE"/>
    <w:rsid w:val="0074533C"/>
    <w:rsid w:val="00752377"/>
    <w:rsid w:val="00757B83"/>
    <w:rsid w:val="00790FAA"/>
    <w:rsid w:val="00791A69"/>
    <w:rsid w:val="00794830"/>
    <w:rsid w:val="00797CAA"/>
    <w:rsid w:val="007B39C2"/>
    <w:rsid w:val="007C2658"/>
    <w:rsid w:val="007C6C1A"/>
    <w:rsid w:val="007D42AE"/>
    <w:rsid w:val="007E20D0"/>
    <w:rsid w:val="007F39E3"/>
    <w:rsid w:val="00815347"/>
    <w:rsid w:val="00820315"/>
    <w:rsid w:val="008427F2"/>
    <w:rsid w:val="00843B45"/>
    <w:rsid w:val="0085791B"/>
    <w:rsid w:val="00863129"/>
    <w:rsid w:val="00874F93"/>
    <w:rsid w:val="008B042C"/>
    <w:rsid w:val="008C2DB2"/>
    <w:rsid w:val="008D3AFC"/>
    <w:rsid w:val="008D770E"/>
    <w:rsid w:val="0090337E"/>
    <w:rsid w:val="009457D8"/>
    <w:rsid w:val="009A3013"/>
    <w:rsid w:val="009C2378"/>
    <w:rsid w:val="009C240E"/>
    <w:rsid w:val="009D016F"/>
    <w:rsid w:val="009E251D"/>
    <w:rsid w:val="009F2F85"/>
    <w:rsid w:val="00A171F4"/>
    <w:rsid w:val="00A24EFC"/>
    <w:rsid w:val="00A977CE"/>
    <w:rsid w:val="00AB7A4A"/>
    <w:rsid w:val="00AD131F"/>
    <w:rsid w:val="00AF3B3A"/>
    <w:rsid w:val="00AF6569"/>
    <w:rsid w:val="00B06265"/>
    <w:rsid w:val="00B403DE"/>
    <w:rsid w:val="00B90F78"/>
    <w:rsid w:val="00B9739A"/>
    <w:rsid w:val="00BA37F7"/>
    <w:rsid w:val="00BC706B"/>
    <w:rsid w:val="00BD1058"/>
    <w:rsid w:val="00BD67E8"/>
    <w:rsid w:val="00BF56B2"/>
    <w:rsid w:val="00C107ED"/>
    <w:rsid w:val="00C11E4C"/>
    <w:rsid w:val="00C17BC4"/>
    <w:rsid w:val="00C457C3"/>
    <w:rsid w:val="00C62242"/>
    <w:rsid w:val="00C644CA"/>
    <w:rsid w:val="00C73005"/>
    <w:rsid w:val="00CA176A"/>
    <w:rsid w:val="00CC1083"/>
    <w:rsid w:val="00CC5861"/>
    <w:rsid w:val="00CD2282"/>
    <w:rsid w:val="00CF36C9"/>
    <w:rsid w:val="00D01E51"/>
    <w:rsid w:val="00D035E6"/>
    <w:rsid w:val="00D166AC"/>
    <w:rsid w:val="00D22FD1"/>
    <w:rsid w:val="00DA4ABF"/>
    <w:rsid w:val="00DB4BB0"/>
    <w:rsid w:val="00E14608"/>
    <w:rsid w:val="00E20005"/>
    <w:rsid w:val="00E21E67"/>
    <w:rsid w:val="00E26BA1"/>
    <w:rsid w:val="00E30EBF"/>
    <w:rsid w:val="00E3508D"/>
    <w:rsid w:val="00E52D70"/>
    <w:rsid w:val="00E55534"/>
    <w:rsid w:val="00E914D1"/>
    <w:rsid w:val="00EA6FC5"/>
    <w:rsid w:val="00EC2F5B"/>
    <w:rsid w:val="00ED3393"/>
    <w:rsid w:val="00EE745A"/>
    <w:rsid w:val="00EF030C"/>
    <w:rsid w:val="00F052E3"/>
    <w:rsid w:val="00F20920"/>
    <w:rsid w:val="00F56318"/>
    <w:rsid w:val="00F75B79"/>
    <w:rsid w:val="00F82525"/>
    <w:rsid w:val="00F8445A"/>
    <w:rsid w:val="00F97FEA"/>
    <w:rsid w:val="00FA4EC4"/>
    <w:rsid w:val="00FB3F0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FAF13-7C29-409D-8C60-CB4D785FE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3933</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Tom Kuennen</cp:lastModifiedBy>
  <cp:revision>17</cp:revision>
  <dcterms:created xsi:type="dcterms:W3CDTF">2018-11-29T15:28:00Z</dcterms:created>
  <dcterms:modified xsi:type="dcterms:W3CDTF">2019-02-05T21:05:00Z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